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89" w:rsidRPr="000D0CB3" w:rsidRDefault="00703D89" w:rsidP="00703D89">
      <w:pPr>
        <w:spacing w:before="120"/>
        <w:jc w:val="center"/>
        <w:rPr>
          <w:b/>
          <w:bCs/>
          <w:sz w:val="32"/>
          <w:szCs w:val="32"/>
        </w:rPr>
      </w:pPr>
      <w:r w:rsidRPr="000D0CB3">
        <w:rPr>
          <w:b/>
          <w:bCs/>
          <w:sz w:val="32"/>
          <w:szCs w:val="32"/>
        </w:rPr>
        <w:t>Районная планировка Иркутской области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Иркутская область - один из самых крупных как по площади и экономическому потенциалу регионов России. Районная планировка области относится к типичным планировкам среднего таксономического уровня - т.е. планировки отдельного субъекта РФ.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Площадь области - 768 тыс. км2 (6-е место в России), население области - 2,6 млн. чел. (20-е место в России).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Большая часть территории области расположена в пределах южной окраины Среднесибирского плоскогорья, ограниченного на юго-западе горными массивами Восточного Саяна, а на юго-востоке горными поднятиями Прибайкальских хребтов, резко обрывающихся у глубокой Байкальской впадины. Северо-восток занят Северо-Байкальским и Патомским нагорьями. Положение области в центре азиатского материка определяет резко континентальный климат.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Расположенная в южной части Восточной Сибири территория области попала под освоение русскими только в середине XVI в. Освоение территории области происходило с северо-восточного угла области в основном по рекам. Русские первопроходцы в середине XVI в., проникая вверх по рекам (сначала по Ангаре, а затем по Лене) основывали здесь первые населенные пункты, т.н. остроги - Братск, Иркутск, Нижнеудинск, Усть-Кут и Киренск. Именно эти поселения образовали первый каркас расселения на территории области вдоль крупных рек - Ангары и Лены, в меньшей степени по их основным притокам. Этот каркас сохранялся до конца XVIII в., когда был проложен Московский тракт, который прошел несколько левее Ангары и заложил новый каркас населенных пунктов, который потом был укреплен строительством в конце XIX в. Транссибирской железной дорогой.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Новый этап освоения территории области связан уже с советским временем, когда была построена железная дорога Тайшет-Лена, перешедшая потом в БАМ. В советское время произошло промышленное освоение территории Иркутской области, основу которого составило строительство каскада крупных ГЭС на Ангаре.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В настоящее время можно выделить две основных полосы расселения вдоль основных транспортных магистралей.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Первая, самая главная ВОСТОЧНАЯ (или ПРЕДСАЯНСКАЯ) полоса протянулась вдоль Транссибирской железной дороги, Московского тракта и нефтетрубопровода от Тайшета до Байкала. Здесь расположена основная масса крупных поселений на территории области - Иркутск, Ангарск, Усолье-Сибирское, Черемхово, Зима, Тулун, Саянск, Шелехов, Слюдянка, Байкальск, Нижнеудинск, Тайшет. Вторая СЕВЕРНАЯ полоса расселения протянулась вдоль железной дороги Тайшет-Лена от Тайшета через Братск и Железногорск-Илимский до Усть-Кута, от которого эта северная полоса расселения дальше идет по долине реки Лена и ее притоку Витиму: это такие крупные поселения как Киренск и Бодайбо. Примерно от Киренска тянется очень небольшая полоса небольших поселков по долине Нижней Тунгуски. Фактически вся сеть населенных пунктов области как бы нанизана на прямоугольную сетку основных железнодорожных и речных артерий области.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Иркутская область - крайне неоднородное территориальное образование. По ровню плотности населения, экономическому потенциалу и другим показателям различия между отдельными районами области составляют десятки и даже сотни раз. Можно выделить два абсолютных полюса развития области - южный и северный (КАРТЫ! и АНАМОРФОЗА!), точнее юго-западный и северо-восточный секторы области. В юго-западном секторе располагается свыше 80% населения и экономического потенциала области.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Для целей районной планировки Иркутская область состоит как бы из двух частей - зоны развития Иркутской агломерации, где районная планировка в первую очередь должна решать вопросы развития и планирования городских поселений внутри агломерации, и вторая часть - вся остальная территория области, где основной целью районной планировки является развитие этих районов как территорий сосредоточения промышленных ресурсов (особенно это относится к центральной и крайней восточной частям области).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В советское время районная планировка области предусматривала создание на территории области трех крупных ТПК в следующей очередности - Иркутско-Черемховский, Среднеангарский и Верхнеленский.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Первый ТПК, Иркутско-Черемховский начал создаваться еще до войны, которая прервала его развитие, но тем не менее после войны этот ТПК в целом был завершен. Его основу составила сначала разработка Тулуно-Черемховского угольного бассейна, а затем строительство Иркутской ГЭС и ряда крупных промышленных предприятий: в первую очередь машиностроительных (в Иркутске, Ангарске, Черемхово и Усолье-Сибирском), химической промышленности на местном сырье (в Усолье-Сибирском, Ангарске, Зиме и чуть позже Саянске), нефтепеработки (комбинат в Ангарске), алюминиевой промышленности (в Шелехове), строительных материалов (цементный завод в Ангарске) и лесопреработки (леспромхозы в Китое, Усолье-Сибирском и др., Байкальский ЦБК). В целом Иркутско-Черемховский хозяйственный комплекс имеет достаточно целостную и завершенную структуру: собственная топливно-энергетическая база, крупные предприятия строительной индустрии, крупные перерабатывающие предприятия, собственная агропромышленная база. Кроме того на юге разрабатываются месторождения магнезитов, повареной соли и слюды.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Второй ТПК, Среднеангарский, начал создаваться уже в 50-х гг., этот комплекс изначально имел две главные составляющие - 1) энергетика (за счет строительства сначала Братской ГЭС, а чуть позже и Усть-Илимской), на основе которой создан крупнейший в России алюминиевый завод в Братске; 2) лесопереработка - здесь они из самых мощных в России леспромхозов (Братский, Усть-Илимский, Усть-Кутский и др.) и Усть-Илимский и Братский ЦБК; несколько позже к этому добавилась добыча железной руды в Железногорске-Илимском.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Третий ТПК предполагалось создать в районе рек Лена и Витим, но до этого комплекса очередь не дошла.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В настоящее время всю Иркутскую область можно разделить на 7 различных районов, находящихся на совершенно различных уровнях развития.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1) Южный или Иркутско-Черемховский район включает в себя примерно 48% всего населения области и более половины всего экономического потенциала области. Это самая густозаселенная и наиболее освоенная часть области, находящая в верховьях Ангары. Этот район характеризуется наиболее благоприятными условиями для жизни населения, а также для сельского хозяйства. Южный район вместе с территорией Усть-Ордынского Бурятского округа является единственным районом сплошного освоения на территории области. Основу района составляет Иркутская агломерация, представляющая собой цепочку городов, нанизанных на Транссибирскую железную дорогу и Московский тракт, причем города расположены как бы по порядку - по увеличению численности населения: сначала Черемхово (90 тыс. чел.), затем Усолье-Сибирское (105 тыс. чел.), Ангарск (275 тыс. чел.) и наконец второй по величине город Восточной Сибири - город Иркутск (630 тыс. чел.). В южном районе области районная планировка должна решать вопросы развития агломерации, а не дальнейшего хозяйственного освоения территории. Здесь стоит целый блок задач: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проблема разрастания города Иркутска (не по численности населения, а по площади), его пригородов, плюс большой потребности населения в личных приусадебных участках и для целей коттеджного строительства. Необходимы дополнительные выделения земель для частного пользования. Рост Иркутска в настоящее время сдерживает экономический кризис, но после его завершения рост города, скорее всего, продолжится, что, видимо, поставит вопрос о необходимости создания городов-спутников. Один из них уже фактически существует - это город Шелехов, на роль второго может претендовать расположенный между Иркутском и Ангарском поселок Мегет. Кроме того остро стоит проблема развития сети автодорог. </w:t>
      </w:r>
    </w:p>
    <w:p w:rsidR="00703D89" w:rsidRPr="00611F55" w:rsidRDefault="00703D89" w:rsidP="00703D89">
      <w:pPr>
        <w:spacing w:before="120"/>
        <w:ind w:firstLine="567"/>
        <w:jc w:val="both"/>
      </w:pPr>
      <w:r>
        <w:t>В</w:t>
      </w:r>
      <w:r w:rsidRPr="00611F55">
        <w:t xml:space="preserve"> этом районе очень серьезные экологические проблемы, правда, ситуация несколько облегчилась в связи с кризисом, но в случае роста промышленного производства экологические проблемы могут выйти на первый план. Экологическая ситуация в районе в целом ухудшается розой ветров, а также большим уровнем загрязнения вод Ангары, особенно ртутью. </w:t>
      </w:r>
    </w:p>
    <w:p w:rsidR="00703D89" w:rsidRPr="00611F55" w:rsidRDefault="00703D89" w:rsidP="00703D89">
      <w:pPr>
        <w:spacing w:before="120"/>
        <w:ind w:firstLine="567"/>
        <w:jc w:val="both"/>
      </w:pPr>
      <w:r>
        <w:t>Е</w:t>
      </w:r>
      <w:r w:rsidRPr="00611F55">
        <w:t xml:space="preserve">ще один блок задач связан с возможностью развития рекреации на Байкале на основе Прибайкальского национального парка и различных санаториев и баз отдыха на берегу Байкала.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2) К Южному району примыкает аграрный Усть-Ордынский Бурятский автономный округ, который в принципе всегда являлся аграрной базой для городов Иркутской агломерации. Для этого района наиболее существенны вопросы развития собственных предприятий по переработке сельскохозяйственного сырья - т.е. дальнейшее развитие АПК.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3) Третий район, Среднеангарский - это вторая индустриальная база Иркутской области. На этот район приходится примерно 19% населения и треть всего экономического потенциала области. Среднее Приангарье не является цельным районом и состоит как бы из двух основных центров - городов Братск и Усть-Илимск, на которые приходится более половины всего населения района. Кроме того на территории района располагаются еще два относительно крупных индустриальных центра - Железногорск-Илимский, возникший в связи с разработкой Коршуновского железорудного месторождения, и Усть-Кут, являющийся довольно важным перевалочным транспортным узлом: отсюда осуществляется северный завоз по Лене. Кроме Коршуновского месторождения здесь есть еще перспективные Рудногорское и Нерюндинское железорудные месторождения.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На оставшиеся районы области приходится менее трети всего населения и менее одной шестой промышленного потенциала области.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4) Четвертый район, Западный, сложился вдоль Транссиба и вклюает в свой состав разрозненные населенные пункты - станции на транссибе: это Тайшет (60 тыс. чел.), Нижнеудинск и Тулун (по 50 тыс. чел.) с преобладающей лесоперерабатывающей специализацией, а также города Саянск (45 тыс. чел.) и Зима (37 тыс. чел.) с крупным химическим производством, в Тулуне ведется также добыча бурого угля. Основная функция этой территории - транзитная, здесь располагается довольно важный транспортный узел - Тайшет, от которого расходятся дороги на Иркутск, Абакан и Лену. Учитывая выгодное транспортное расположение Тайшета здесь предполагалось создание крупного металлургического комбината, от которого в итоге отказались, но сейчас главные перспективы района связаны с предложением создания в Тайшете на площадке для металлургического комбината еще одного алюминиевого завода. В Нижнеудинском районе, у подножия Саян, находится особый национальный район - Тофалария, где проживает малый народ - тофалары, это труднодоступный и крайне отсталый район области, в связи с чем остро стоит проблема выживания коренного населения района. В принципе Тофалария в будущем могла бы использовать для рекреации на основе охотничьего промысла, сплава по рекам и национальных особенностей района.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Оставшиеся три района области представляют собой слаборазвитую периферию.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5)-6) Особенно это относится к Ербогаченскому району, расположенному на крайнем севере области, и к Верхнеленскому району, расположенному в верховьях Лены. Это крайне труднодоступные, слабоизученные и слабозаселенные районы области. Какие-либо перспективы их освоения возможны только после решения проблемы транспортной доступности с этими районами, т.к. в настоящее время связь осуществляется в основном авиатранспортом. Ербогаченский район наиболее отсталый район области. В Верхнеленском же районе можно выделить два небольших агропромышленных и судоремонтных центра - Качуг и Жигалово.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7) Последний, седьмой район - Бодайбинский представляет собой крайний северо-восточный старопромышленный депрессивный район, в котором преобладают депрессивные горнодобывающая (добыча золота и слюды) и лесоперерабатывающая отрасли. Основные перспективы этого района связаны с разработкой крупного золоторудно-платиноидного месторождения Сухой Луг, на который претендуют компании Австралии и ЮАР. </w:t>
      </w:r>
    </w:p>
    <w:p w:rsidR="00703D89" w:rsidRPr="00611F55" w:rsidRDefault="00703D89" w:rsidP="00703D89">
      <w:pPr>
        <w:spacing w:before="120"/>
        <w:ind w:firstLine="567"/>
        <w:jc w:val="both"/>
      </w:pPr>
      <w:r w:rsidRPr="00611F55">
        <w:t xml:space="preserve">8) Но уже фактически в ближайшее время районная структура области может измениться, что связано с возможностью формирования на стыке четырех районов области с центрами в Усть-Куте и Киренске еще одного района, что связано с началом освоения здесь Ковыктинского газоконденсатного месторождения, а также возможностью разработки Марковского нефтяного месторождения.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D89"/>
    <w:rsid w:val="000D0CB3"/>
    <w:rsid w:val="002D32B3"/>
    <w:rsid w:val="00611F55"/>
    <w:rsid w:val="00616072"/>
    <w:rsid w:val="00703D89"/>
    <w:rsid w:val="008B35EE"/>
    <w:rsid w:val="00A22640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BD160C-6600-4169-BB4A-442F741C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8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03D89"/>
    <w:rPr>
      <w:color w:val="073A8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7733</Words>
  <Characters>4408</Characters>
  <Application>Microsoft Office Word</Application>
  <DocSecurity>0</DocSecurity>
  <Lines>36</Lines>
  <Paragraphs>24</Paragraphs>
  <ScaleCrop>false</ScaleCrop>
  <Company>Home</Company>
  <LinksUpToDate>false</LinksUpToDate>
  <CharactersWithSpaces>12117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Районная планировка Иркутской области</dc:title>
  <dc:subject/>
  <dc:creator>User</dc:creator>
  <cp:keywords/>
  <dc:description/>
  <cp:lastModifiedBy>admin</cp:lastModifiedBy>
  <cp:revision>2</cp:revision>
  <dcterms:created xsi:type="dcterms:W3CDTF">2014-01-25T11:53:00Z</dcterms:created>
  <dcterms:modified xsi:type="dcterms:W3CDTF">2014-01-25T11:53:00Z</dcterms:modified>
</cp:coreProperties>
</file>